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698E" w14:textId="77777777" w:rsidR="0023483D" w:rsidRPr="00916270" w:rsidRDefault="0023483D" w:rsidP="0023483D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04F73B1D" w14:textId="4DA52D17" w:rsidR="0023483D" w:rsidRPr="00B44016" w:rsidRDefault="0023483D" w:rsidP="0023483D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>CRONOGRAMA DE ACTIVIDADES – MES</w:t>
      </w:r>
      <w:r w:rsidR="00B45F8C">
        <w:rPr>
          <w:b/>
          <w:sz w:val="28"/>
          <w:szCs w:val="28"/>
        </w:rPr>
        <w:t xml:space="preserve"> DE MAYO</w:t>
      </w:r>
      <w:r w:rsidRPr="00D13E60">
        <w:rPr>
          <w:b/>
          <w:sz w:val="28"/>
          <w:szCs w:val="28"/>
        </w:rPr>
        <w:t xml:space="preserve"> 202</w:t>
      </w:r>
      <w:r w:rsidR="0048741E">
        <w:rPr>
          <w:b/>
          <w:sz w:val="28"/>
          <w:szCs w:val="28"/>
        </w:rPr>
        <w:t>6</w:t>
      </w: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5387"/>
        <w:gridCol w:w="7371"/>
      </w:tblGrid>
      <w:tr w:rsidR="0023483D" w14:paraId="7ECBA00A" w14:textId="77777777" w:rsidTr="00871A67">
        <w:trPr>
          <w:trHeight w:val="7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BA388CD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BC3DBF7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53DA751C" w14:textId="77777777" w:rsidR="0023483D" w:rsidRPr="00C14231" w:rsidRDefault="0023483D" w:rsidP="00711327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413D2A" w:rsidRPr="00BB6283" w14:paraId="058C9ACD" w14:textId="77777777" w:rsidTr="00871A67">
        <w:trPr>
          <w:trHeight w:val="1330"/>
        </w:trPr>
        <w:tc>
          <w:tcPr>
            <w:tcW w:w="1276" w:type="dxa"/>
          </w:tcPr>
          <w:p w14:paraId="50DDC924" w14:textId="22C2D586" w:rsidR="00413D2A" w:rsidRPr="00A573A8" w:rsidRDefault="00B45F8C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5/5</w:t>
            </w:r>
            <w:r w:rsidR="00413D2A"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</w:p>
          <w:p w14:paraId="411E9049" w14:textId="77777777" w:rsidR="00413D2A" w:rsidRPr="00A573A8" w:rsidRDefault="00413D2A" w:rsidP="00A573A8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4553B1C" w14:textId="77777777" w:rsidR="00FC0119" w:rsidRPr="00A573A8" w:rsidRDefault="00FC0119" w:rsidP="00A573A8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Juan 23, Puesto de Salud Obreros</w:t>
            </w:r>
          </w:p>
          <w:p w14:paraId="64C9758A" w14:textId="77777777" w:rsidR="00FC0119" w:rsidRPr="00A573A8" w:rsidRDefault="00FC0119" w:rsidP="00A573A8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  <w:p w14:paraId="1FAF1D34" w14:textId="77777777" w:rsidR="00FC0119" w:rsidRPr="00A573A8" w:rsidRDefault="00FC0119" w:rsidP="00A573A8">
            <w:pPr>
              <w:pStyle w:val="TableParagraph"/>
              <w:spacing w:before="17" w:line="242" w:lineRule="exact"/>
              <w:jc w:val="left"/>
              <w:rPr>
                <w:bCs/>
                <w:sz w:val="20"/>
                <w:szCs w:val="20"/>
              </w:rPr>
            </w:pPr>
          </w:p>
          <w:p w14:paraId="4C92200D" w14:textId="77777777" w:rsidR="00413D2A" w:rsidRPr="00A573A8" w:rsidRDefault="00413D2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1CE48344" w14:textId="1F45B72F" w:rsidR="00413D2A" w:rsidRPr="00A573A8" w:rsidRDefault="00430A18" w:rsidP="00A573A8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</w:t>
            </w:r>
            <w:r w:rsidR="00F10443" w:rsidRPr="00A573A8">
              <w:rPr>
                <w:rFonts w:ascii="Calibri" w:hAnsi="Calibri" w:cs="Calibri"/>
                <w:sz w:val="20"/>
                <w:szCs w:val="20"/>
              </w:rPr>
              <w:t xml:space="preserve"> Y Socialización de Derechos y </w:t>
            </w:r>
            <w:r w:rsidR="00243232" w:rsidRPr="00A573A8">
              <w:rPr>
                <w:rFonts w:ascii="Calibri" w:hAnsi="Calibri" w:cs="Calibri"/>
                <w:sz w:val="20"/>
                <w:szCs w:val="20"/>
              </w:rPr>
              <w:t>Deberes</w:t>
            </w:r>
            <w:r w:rsidR="00CD6361" w:rsidRPr="00CD6361">
              <w:rPr>
                <w:rFonts w:ascii="Calibri" w:hAnsi="Calibri" w:cs="Calibri"/>
                <w:sz w:val="20"/>
                <w:szCs w:val="20"/>
              </w:rPr>
              <w:t xml:space="preserve">.   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 xml:space="preserve">Violencia de genero unos de los mayores determinantes de inequidad social  por causas externa que genera 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>pérdidas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 xml:space="preserve"> humanas 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>hacia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 xml:space="preserve"> violencia de genero madres y mujeres cabeza de hogar</w:t>
            </w:r>
            <w:r w:rsidR="00CD6361" w:rsidRPr="00CD63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– Aplicación de </w:t>
            </w:r>
            <w:r w:rsidR="006C2F56" w:rsidRPr="00A573A8">
              <w:rPr>
                <w:rFonts w:ascii="Calibri" w:hAnsi="Calibri" w:cs="Calibri"/>
                <w:sz w:val="20"/>
                <w:szCs w:val="20"/>
              </w:rPr>
              <w:t>encuestas Intervención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del Área de Trabajo </w:t>
            </w:r>
            <w:r w:rsidR="006C4297" w:rsidRPr="00A573A8">
              <w:rPr>
                <w:rFonts w:ascii="Calibri" w:hAnsi="Calibri" w:cs="Calibri"/>
                <w:sz w:val="20"/>
                <w:szCs w:val="20"/>
              </w:rPr>
              <w:t>Social,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  <w:r w:rsidR="00F10443" w:rsidRPr="00A573A8">
              <w:rPr>
                <w:rFonts w:ascii="Calibri" w:hAnsi="Calibri" w:cs="Calibri"/>
                <w:sz w:val="20"/>
                <w:szCs w:val="20"/>
              </w:rPr>
              <w:t>.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Apertura de Buzón</w:t>
            </w:r>
          </w:p>
        </w:tc>
      </w:tr>
      <w:tr w:rsidR="00413D2A" w:rsidRPr="00BB6283" w14:paraId="1D3D2795" w14:textId="77777777" w:rsidTr="00871A67">
        <w:trPr>
          <w:trHeight w:val="1238"/>
        </w:trPr>
        <w:tc>
          <w:tcPr>
            <w:tcW w:w="1276" w:type="dxa"/>
          </w:tcPr>
          <w:p w14:paraId="1A14DCB0" w14:textId="77777777" w:rsidR="002B346D" w:rsidRPr="00A573A8" w:rsidRDefault="002B346D" w:rsidP="00A573A8">
            <w:pPr>
              <w:pStyle w:val="TableParagraph"/>
              <w:spacing w:before="165"/>
              <w:jc w:val="left"/>
              <w:rPr>
                <w:b/>
                <w:sz w:val="20"/>
                <w:szCs w:val="20"/>
              </w:rPr>
            </w:pPr>
          </w:p>
          <w:p w14:paraId="4A1C0534" w14:textId="3E2D7876" w:rsidR="00413D2A" w:rsidRPr="00A573A8" w:rsidRDefault="00B45F8C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6</w:t>
            </w:r>
            <w:r w:rsidR="002B346D" w:rsidRPr="00A573A8"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>5</w:t>
            </w:r>
            <w:r w:rsidR="002B346D" w:rsidRPr="00A573A8">
              <w:rPr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11D8AEC7" w14:textId="1C002737" w:rsidR="001E576C" w:rsidRPr="00A573A8" w:rsidRDefault="001E576C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</w:p>
          <w:p w14:paraId="6B16B043" w14:textId="77777777" w:rsidR="00FC0119" w:rsidRPr="00A573A8" w:rsidRDefault="00FC0119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 xml:space="preserve">Puesto de Salud Nacho Vives </w:t>
            </w:r>
          </w:p>
          <w:p w14:paraId="6074E244" w14:textId="77777777" w:rsidR="00FC0119" w:rsidRPr="00A573A8" w:rsidRDefault="00FC0119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San Fernando</w:t>
            </w:r>
          </w:p>
          <w:p w14:paraId="7F192224" w14:textId="77777777" w:rsidR="00FC0119" w:rsidRPr="00A573A8" w:rsidRDefault="00FC0119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73A8">
              <w:rPr>
                <w:rFonts w:ascii="Calibri" w:hAnsi="Calibri" w:cs="Calibri"/>
                <w:bCs/>
                <w:sz w:val="20"/>
                <w:szCs w:val="20"/>
              </w:rPr>
              <w:t>Centro de Salud Almendros</w:t>
            </w:r>
          </w:p>
          <w:p w14:paraId="30008385" w14:textId="6BD504C2" w:rsidR="00413D2A" w:rsidRPr="00A573A8" w:rsidRDefault="00413D2A" w:rsidP="00A573A8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1EC240D0" w14:textId="59F3624E" w:rsidR="00413D2A" w:rsidRPr="00A573A8" w:rsidRDefault="009A1CE5" w:rsidP="00A573A8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 w:rsidRPr="00CD6361">
              <w:rPr>
                <w:rFonts w:ascii="Calibri" w:hAnsi="Calibri" w:cs="Calibri"/>
                <w:sz w:val="20"/>
                <w:szCs w:val="20"/>
              </w:rPr>
              <w:t xml:space="preserve">.   </w:t>
            </w:r>
            <w:r w:rsidRPr="009A1CE5">
              <w:rPr>
                <w:rFonts w:ascii="Calibri" w:hAnsi="Calibri" w:cs="Calibri"/>
                <w:sz w:val="20"/>
                <w:szCs w:val="20"/>
              </w:rPr>
              <w:t>Violencia de genero unos de los mayores determinantes de inequidad social  por causas externa que genera pérdidas humanas hacia violencia de genero madres y mujeres cabeza de hogar</w:t>
            </w:r>
            <w:r w:rsidRPr="00CD63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78E5BC7F" w14:textId="77777777" w:rsidTr="00871A67">
        <w:trPr>
          <w:trHeight w:val="1695"/>
        </w:trPr>
        <w:tc>
          <w:tcPr>
            <w:tcW w:w="1276" w:type="dxa"/>
          </w:tcPr>
          <w:p w14:paraId="0F4A9292" w14:textId="77777777" w:rsidR="00BD034A" w:rsidRPr="00A573A8" w:rsidRDefault="00BD034A" w:rsidP="00A573A8">
            <w:pPr>
              <w:pStyle w:val="TableParagraph"/>
              <w:spacing w:before="190"/>
              <w:jc w:val="left"/>
              <w:rPr>
                <w:bCs/>
                <w:sz w:val="20"/>
                <w:szCs w:val="20"/>
              </w:rPr>
            </w:pPr>
          </w:p>
          <w:p w14:paraId="506739A7" w14:textId="548655B2" w:rsidR="00BD034A" w:rsidRPr="00A573A8" w:rsidRDefault="00B45F8C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bCs/>
                <w:spacing w:val="-2"/>
                <w:sz w:val="20"/>
                <w:szCs w:val="20"/>
              </w:rPr>
              <w:t>7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</w:t>
            </w:r>
            <w:r>
              <w:rPr>
                <w:bCs/>
                <w:spacing w:val="-2"/>
                <w:sz w:val="20"/>
                <w:szCs w:val="20"/>
              </w:rPr>
              <w:t>5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2F444392" w14:textId="77777777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Minca</w:t>
            </w:r>
          </w:p>
          <w:p w14:paraId="68E11027" w14:textId="77777777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salud, Tigrera</w:t>
            </w:r>
          </w:p>
          <w:p w14:paraId="231BA851" w14:textId="636108C5" w:rsidR="00BD034A" w:rsidRPr="00A573A8" w:rsidRDefault="00BD034A" w:rsidP="00A573A8">
            <w:pPr>
              <w:pStyle w:val="TableParagraph"/>
              <w:spacing w:before="17" w:line="242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70167688" w14:textId="77777777" w:rsidR="00BD034A" w:rsidRDefault="00BD034A" w:rsidP="00A573A8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</w:p>
          <w:p w14:paraId="7714ED6F" w14:textId="06A0905E" w:rsidR="00260761" w:rsidRPr="00A573A8" w:rsidRDefault="009A1CE5" w:rsidP="00A573A8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 w:rsidRPr="00CD6361">
              <w:rPr>
                <w:sz w:val="20"/>
                <w:szCs w:val="20"/>
              </w:rPr>
              <w:t xml:space="preserve">.   </w:t>
            </w:r>
            <w:r w:rsidRPr="009A1CE5">
              <w:rPr>
                <w:sz w:val="20"/>
                <w:szCs w:val="20"/>
              </w:rPr>
              <w:t>Violencia de genero unos de los mayores determinantes de inequidad social  por causas externa que genera pérdidas humanas hacia violencia de genero madres y mujeres cabeza de hogar</w:t>
            </w:r>
            <w:r w:rsidRPr="00CD6361">
              <w:rPr>
                <w:sz w:val="20"/>
                <w:szCs w:val="20"/>
              </w:rPr>
              <w:t xml:space="preserve"> </w:t>
            </w:r>
            <w:r w:rsidRPr="00A573A8">
              <w:rPr>
                <w:sz w:val="20"/>
                <w:szCs w:val="20"/>
              </w:rPr>
              <w:t xml:space="preserve"> 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24594377" w14:textId="77777777" w:rsidTr="00871A67">
        <w:trPr>
          <w:trHeight w:val="1622"/>
        </w:trPr>
        <w:tc>
          <w:tcPr>
            <w:tcW w:w="1276" w:type="dxa"/>
          </w:tcPr>
          <w:p w14:paraId="63271299" w14:textId="4FB59FDE" w:rsidR="00BD034A" w:rsidRPr="00A573A8" w:rsidRDefault="00B45F8C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bCs/>
                <w:spacing w:val="-2"/>
                <w:sz w:val="20"/>
                <w:szCs w:val="20"/>
              </w:rPr>
              <w:lastRenderedPageBreak/>
              <w:t>8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</w:t>
            </w:r>
            <w:r>
              <w:rPr>
                <w:bCs/>
                <w:spacing w:val="-2"/>
                <w:sz w:val="20"/>
                <w:szCs w:val="20"/>
              </w:rPr>
              <w:t>5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18C6882C" w14:textId="0307F0E5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</w:p>
          <w:p w14:paraId="52B87E2B" w14:textId="77777777" w:rsidR="00BD034A" w:rsidRPr="00A573A8" w:rsidRDefault="00BD034A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 xml:space="preserve">Puesto de Salud Nacho Vives </w:t>
            </w:r>
          </w:p>
          <w:p w14:paraId="0ACD0F84" w14:textId="77777777" w:rsidR="00BD034A" w:rsidRPr="00A573A8" w:rsidRDefault="00BD034A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San Fernando</w:t>
            </w:r>
          </w:p>
          <w:p w14:paraId="77D8F0E6" w14:textId="77777777" w:rsidR="00BD034A" w:rsidRPr="00A573A8" w:rsidRDefault="00BD034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73A8">
              <w:rPr>
                <w:rFonts w:ascii="Calibri" w:hAnsi="Calibri" w:cs="Calibri"/>
                <w:bCs/>
                <w:sz w:val="20"/>
                <w:szCs w:val="20"/>
              </w:rPr>
              <w:t>Centro de Salud Almendros</w:t>
            </w:r>
          </w:p>
          <w:p w14:paraId="6D016AF8" w14:textId="77777777" w:rsidR="00BD034A" w:rsidRPr="00A573A8" w:rsidRDefault="00BD034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6A71A1CE" w14:textId="1A22B74D" w:rsidR="00BD034A" w:rsidRPr="00A573A8" w:rsidRDefault="009A1CE5" w:rsidP="00A573A8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 w:rsidRPr="00CD6361">
              <w:rPr>
                <w:rFonts w:ascii="Calibri" w:hAnsi="Calibri" w:cs="Calibri"/>
                <w:sz w:val="20"/>
                <w:szCs w:val="20"/>
              </w:rPr>
              <w:t xml:space="preserve">.   </w:t>
            </w:r>
            <w:r w:rsidRPr="009A1CE5">
              <w:rPr>
                <w:rFonts w:ascii="Calibri" w:hAnsi="Calibri" w:cs="Calibri"/>
                <w:sz w:val="20"/>
                <w:szCs w:val="20"/>
              </w:rPr>
              <w:t>Violencia de genero unos de los mayores determinantes de inequidad social  por causas externa que genera pérdidas humanas hacia violencia de genero madres y mujeres cabeza de hogar</w:t>
            </w:r>
            <w:r w:rsidRPr="00CD63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49DCAB7D" w14:textId="77777777" w:rsidTr="00871A67">
        <w:trPr>
          <w:trHeight w:val="1480"/>
        </w:trPr>
        <w:tc>
          <w:tcPr>
            <w:tcW w:w="1276" w:type="dxa"/>
          </w:tcPr>
          <w:p w14:paraId="397C87D5" w14:textId="67EBDB39" w:rsidR="00BD034A" w:rsidRPr="00A573A8" w:rsidRDefault="00D536DE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45F8C">
              <w:rPr>
                <w:bCs/>
                <w:sz w:val="20"/>
                <w:szCs w:val="20"/>
              </w:rPr>
              <w:t>1</w:t>
            </w:r>
            <w:r w:rsidR="00BD034A" w:rsidRPr="00A573A8">
              <w:rPr>
                <w:bCs/>
                <w:sz w:val="20"/>
                <w:szCs w:val="20"/>
              </w:rPr>
              <w:t>/</w:t>
            </w:r>
            <w:r w:rsidR="00BD034A" w:rsidRPr="00A573A8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B45F8C">
              <w:rPr>
                <w:bCs/>
                <w:spacing w:val="-2"/>
                <w:sz w:val="20"/>
                <w:szCs w:val="20"/>
              </w:rPr>
              <w:t>5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35222855" w14:textId="77777777" w:rsidR="00BD034A" w:rsidRPr="00A573A8" w:rsidRDefault="00BD034A" w:rsidP="00A573A8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Juan 23, Puesto de Salud Obreros</w:t>
            </w:r>
          </w:p>
          <w:p w14:paraId="7A7214E6" w14:textId="77777777" w:rsidR="00BD034A" w:rsidRPr="00A573A8" w:rsidRDefault="00BD034A" w:rsidP="00A573A8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  <w:p w14:paraId="7973C906" w14:textId="05FF03EF" w:rsidR="00BD034A" w:rsidRPr="00A573A8" w:rsidRDefault="00BD034A" w:rsidP="00A573A8">
            <w:pPr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F3D26E" w14:textId="6F1759B3" w:rsidR="00BD034A" w:rsidRPr="00A573A8" w:rsidRDefault="00CD6361" w:rsidP="00A573A8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 xml:space="preserve">Socialización de la importancia de Usar el Buzón de Sugerencias, Y Socialización de Derechos y </w:t>
            </w:r>
            <w:r w:rsidR="009A1CE5" w:rsidRPr="00A573A8">
              <w:rPr>
                <w:rFonts w:ascii="Calibri" w:hAnsi="Calibri" w:cs="Calibri"/>
                <w:sz w:val="20"/>
                <w:szCs w:val="20"/>
              </w:rPr>
              <w:t>Deberes</w:t>
            </w:r>
            <w:r w:rsidR="009A1CE5">
              <w:rPr>
                <w:rFonts w:ascii="Calibri" w:hAnsi="Calibri" w:cs="Calibri"/>
                <w:sz w:val="20"/>
                <w:szCs w:val="20"/>
              </w:rPr>
              <w:t>,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 xml:space="preserve"> sesiones</w:t>
            </w:r>
            <w:r w:rsidR="009A1CE5" w:rsidRPr="009A1CE5">
              <w:rPr>
                <w:rFonts w:ascii="Calibri" w:hAnsi="Calibri" w:cs="Calibri"/>
                <w:sz w:val="20"/>
                <w:szCs w:val="20"/>
              </w:rPr>
              <w:t xml:space="preserve"> educativas intramural y extramural para promover la salud mental como parte integral de la misma</w:t>
            </w:r>
            <w:r w:rsidRPr="00A573A8">
              <w:rPr>
                <w:rFonts w:ascii="Calibri" w:hAnsi="Calibri" w:cs="Calibri"/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39B6A3B5" w14:textId="77777777" w:rsidTr="00871A67">
        <w:trPr>
          <w:trHeight w:val="1260"/>
        </w:trPr>
        <w:tc>
          <w:tcPr>
            <w:tcW w:w="1276" w:type="dxa"/>
          </w:tcPr>
          <w:p w14:paraId="30D9B9B4" w14:textId="5B3B8FA8" w:rsidR="00BD034A" w:rsidRPr="00A573A8" w:rsidRDefault="00D536DE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bCs/>
                <w:spacing w:val="-2"/>
                <w:sz w:val="20"/>
                <w:szCs w:val="20"/>
              </w:rPr>
              <w:t>1</w:t>
            </w:r>
            <w:r w:rsidR="00B45F8C">
              <w:rPr>
                <w:bCs/>
                <w:spacing w:val="-2"/>
                <w:sz w:val="20"/>
                <w:szCs w:val="20"/>
              </w:rPr>
              <w:t>2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</w:t>
            </w:r>
            <w:r w:rsidR="00B45F8C">
              <w:rPr>
                <w:bCs/>
                <w:spacing w:val="-2"/>
                <w:sz w:val="20"/>
                <w:szCs w:val="20"/>
              </w:rPr>
              <w:t>5</w:t>
            </w:r>
            <w:r w:rsidR="00BD034A" w:rsidRPr="00A573A8">
              <w:rPr>
                <w:bCs/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5D6AE85E" w14:textId="77777777" w:rsidR="00BD034A" w:rsidRPr="00A573A8" w:rsidRDefault="00BD034A" w:rsidP="00A573A8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Juan 23, Puesto de Salud Obreros</w:t>
            </w:r>
          </w:p>
          <w:p w14:paraId="696140FA" w14:textId="77777777" w:rsidR="00BD034A" w:rsidRPr="00A573A8" w:rsidRDefault="00BD034A" w:rsidP="00A573A8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  <w:p w14:paraId="5306A710" w14:textId="77777777" w:rsidR="00BD034A" w:rsidRPr="00A573A8" w:rsidRDefault="00BD034A" w:rsidP="00A573A8">
            <w:pPr>
              <w:pStyle w:val="TableParagraph"/>
              <w:spacing w:before="17" w:line="242" w:lineRule="exact"/>
              <w:jc w:val="left"/>
              <w:rPr>
                <w:bCs/>
                <w:sz w:val="20"/>
                <w:szCs w:val="20"/>
              </w:rPr>
            </w:pPr>
          </w:p>
          <w:p w14:paraId="2BB5F81F" w14:textId="7E12F308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7EFC8CE8" w14:textId="6446CD70" w:rsidR="00BD034A" w:rsidRPr="00A573A8" w:rsidRDefault="00C44630" w:rsidP="00A573A8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9A1CE5">
              <w:rPr>
                <w:sz w:val="20"/>
                <w:szCs w:val="20"/>
              </w:rPr>
              <w:t xml:space="preserve"> sesiones educativas intramural y extramural para promover la salud mental como parte integral de la misma</w:t>
            </w:r>
            <w:r w:rsidRPr="00A573A8">
              <w:rPr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2882D076" w14:textId="77777777" w:rsidTr="00871A67">
        <w:trPr>
          <w:trHeight w:val="1264"/>
        </w:trPr>
        <w:tc>
          <w:tcPr>
            <w:tcW w:w="1276" w:type="dxa"/>
          </w:tcPr>
          <w:p w14:paraId="609793ED" w14:textId="68B19AAB" w:rsidR="00BD034A" w:rsidRPr="00A573A8" w:rsidRDefault="00BD034A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bCs/>
                <w:spacing w:val="-2"/>
                <w:sz w:val="20"/>
                <w:szCs w:val="20"/>
              </w:rPr>
              <w:t>1</w:t>
            </w:r>
            <w:r w:rsidR="00B45F8C">
              <w:rPr>
                <w:bCs/>
                <w:spacing w:val="-2"/>
                <w:sz w:val="20"/>
                <w:szCs w:val="20"/>
              </w:rPr>
              <w:t>3</w:t>
            </w:r>
            <w:r w:rsidRPr="00A573A8">
              <w:rPr>
                <w:bCs/>
                <w:spacing w:val="-2"/>
                <w:sz w:val="20"/>
                <w:szCs w:val="20"/>
              </w:rPr>
              <w:t>/</w:t>
            </w:r>
            <w:r w:rsidR="00D536DE">
              <w:rPr>
                <w:bCs/>
                <w:spacing w:val="-2"/>
                <w:sz w:val="20"/>
                <w:szCs w:val="20"/>
              </w:rPr>
              <w:t>4</w:t>
            </w:r>
            <w:r w:rsidR="00B45F8C">
              <w:rPr>
                <w:bCs/>
                <w:spacing w:val="-2"/>
                <w:sz w:val="20"/>
                <w:szCs w:val="20"/>
              </w:rPr>
              <w:t>5</w:t>
            </w:r>
            <w:r w:rsidRPr="00A573A8">
              <w:rPr>
                <w:bCs/>
                <w:spacing w:val="-2"/>
                <w:sz w:val="20"/>
                <w:szCs w:val="20"/>
              </w:rPr>
              <w:t>202</w:t>
            </w:r>
            <w:r w:rsidR="0048741E" w:rsidRPr="00A573A8">
              <w:rPr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17BEC388" w14:textId="77777777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Minca</w:t>
            </w:r>
          </w:p>
          <w:p w14:paraId="0C5FF301" w14:textId="77777777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salud, Tigrera</w:t>
            </w:r>
          </w:p>
          <w:p w14:paraId="3212D499" w14:textId="12E37375" w:rsidR="00BD034A" w:rsidRPr="00A573A8" w:rsidRDefault="00BD034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1772C1D5" w14:textId="4FDAF076" w:rsidR="00BD034A" w:rsidRPr="00A573A8" w:rsidRDefault="00C44630" w:rsidP="00CD6361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9A1CE5">
              <w:rPr>
                <w:sz w:val="20"/>
                <w:szCs w:val="20"/>
              </w:rPr>
              <w:t xml:space="preserve"> sesiones educativas intramural y extramural para promover la salud mental como parte integral de la misma</w:t>
            </w:r>
            <w:r w:rsidRPr="00A573A8">
              <w:rPr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26F8ED3A" w14:textId="77777777" w:rsidTr="00871A67">
        <w:trPr>
          <w:trHeight w:val="1552"/>
        </w:trPr>
        <w:tc>
          <w:tcPr>
            <w:tcW w:w="1276" w:type="dxa"/>
          </w:tcPr>
          <w:p w14:paraId="0788CC83" w14:textId="77777777" w:rsidR="00BD034A" w:rsidRPr="00A573A8" w:rsidRDefault="00BD034A" w:rsidP="00A573A8">
            <w:pPr>
              <w:pStyle w:val="TableParagraph"/>
              <w:spacing w:before="199"/>
              <w:jc w:val="left"/>
              <w:rPr>
                <w:b/>
                <w:sz w:val="20"/>
                <w:szCs w:val="20"/>
              </w:rPr>
            </w:pPr>
          </w:p>
          <w:p w14:paraId="5C4C23F7" w14:textId="40437622" w:rsidR="00BD034A" w:rsidRPr="00A573A8" w:rsidRDefault="00BD034A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spacing w:val="-2"/>
                <w:sz w:val="20"/>
                <w:szCs w:val="20"/>
              </w:rPr>
              <w:t>1</w:t>
            </w:r>
            <w:r w:rsidR="00B45F8C">
              <w:rPr>
                <w:spacing w:val="-2"/>
                <w:sz w:val="20"/>
                <w:szCs w:val="20"/>
              </w:rPr>
              <w:t>4</w:t>
            </w:r>
            <w:r w:rsidRPr="00A573A8">
              <w:rPr>
                <w:spacing w:val="-2"/>
                <w:sz w:val="20"/>
                <w:szCs w:val="20"/>
              </w:rPr>
              <w:t>/</w:t>
            </w:r>
            <w:r w:rsidR="00B45F8C">
              <w:rPr>
                <w:spacing w:val="-2"/>
                <w:sz w:val="20"/>
                <w:szCs w:val="20"/>
              </w:rPr>
              <w:t>5</w:t>
            </w:r>
            <w:r w:rsidRPr="00A573A8">
              <w:rPr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56F22158" w14:textId="77777777" w:rsidR="00BD034A" w:rsidRPr="00A573A8" w:rsidRDefault="00BD034A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 xml:space="preserve">Puesto de Salud Nacho Vives </w:t>
            </w:r>
          </w:p>
          <w:p w14:paraId="21F5FFFE" w14:textId="77777777" w:rsidR="00BD034A" w:rsidRPr="00A573A8" w:rsidRDefault="00BD034A" w:rsidP="00A573A8">
            <w:pPr>
              <w:pStyle w:val="TableParagraph"/>
              <w:spacing w:before="1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San Fernando</w:t>
            </w:r>
          </w:p>
          <w:p w14:paraId="756A70A3" w14:textId="77777777" w:rsidR="00BD034A" w:rsidRPr="00A573A8" w:rsidRDefault="00BD034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73A8">
              <w:rPr>
                <w:rFonts w:ascii="Calibri" w:hAnsi="Calibri" w:cs="Calibri"/>
                <w:bCs/>
                <w:sz w:val="20"/>
                <w:szCs w:val="20"/>
              </w:rPr>
              <w:t>Centro de Salud Almendros</w:t>
            </w:r>
          </w:p>
          <w:p w14:paraId="700C9205" w14:textId="57FA227C" w:rsidR="00BD034A" w:rsidRPr="00A573A8" w:rsidRDefault="00BD034A" w:rsidP="00A573A8">
            <w:pPr>
              <w:pStyle w:val="TableParagraph"/>
              <w:spacing w:before="17" w:line="242" w:lineRule="exact"/>
              <w:ind w:left="8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2D4ABB1C" w14:textId="5A448E20" w:rsidR="00BD034A" w:rsidRPr="00A573A8" w:rsidRDefault="00C44630" w:rsidP="00CD6361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9A1CE5">
              <w:rPr>
                <w:sz w:val="20"/>
                <w:szCs w:val="20"/>
              </w:rPr>
              <w:t xml:space="preserve"> sesiones educativas intramural y extramural para promover la salud mental como parte integral de la misma</w:t>
            </w:r>
            <w:r w:rsidRPr="00A573A8">
              <w:rPr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  <w:r>
              <w:rPr>
                <w:sz w:val="20"/>
                <w:szCs w:val="20"/>
              </w:rPr>
              <w:t>.</w:t>
            </w:r>
          </w:p>
        </w:tc>
      </w:tr>
      <w:tr w:rsidR="00BD034A" w:rsidRPr="00BB6283" w14:paraId="75F5768C" w14:textId="77777777" w:rsidTr="00871A67">
        <w:trPr>
          <w:trHeight w:val="1763"/>
        </w:trPr>
        <w:tc>
          <w:tcPr>
            <w:tcW w:w="1276" w:type="dxa"/>
          </w:tcPr>
          <w:p w14:paraId="2782465E" w14:textId="716D716C" w:rsidR="00BD034A" w:rsidRPr="00A573A8" w:rsidRDefault="00BD034A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spacing w:val="-2"/>
                <w:sz w:val="20"/>
                <w:szCs w:val="20"/>
              </w:rPr>
              <w:lastRenderedPageBreak/>
              <w:t>1</w:t>
            </w:r>
            <w:r w:rsidR="00B45F8C">
              <w:rPr>
                <w:spacing w:val="-2"/>
                <w:sz w:val="20"/>
                <w:szCs w:val="20"/>
              </w:rPr>
              <w:t>5</w:t>
            </w:r>
            <w:r w:rsidRPr="00A573A8">
              <w:rPr>
                <w:spacing w:val="-2"/>
                <w:sz w:val="20"/>
                <w:szCs w:val="20"/>
              </w:rPr>
              <w:t>/</w:t>
            </w:r>
            <w:r w:rsidR="00B45F8C">
              <w:rPr>
                <w:spacing w:val="-2"/>
                <w:sz w:val="20"/>
                <w:szCs w:val="20"/>
              </w:rPr>
              <w:t>5</w:t>
            </w:r>
            <w:r w:rsidRPr="00A573A8">
              <w:rPr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262534D0" w14:textId="77777777" w:rsidR="00BD034A" w:rsidRPr="00A573A8" w:rsidRDefault="00BD034A" w:rsidP="00A573A8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Juan 23, Puesto de Salud Obreros</w:t>
            </w:r>
          </w:p>
          <w:p w14:paraId="7C67D41E" w14:textId="77777777" w:rsidR="00BD034A" w:rsidRPr="00A573A8" w:rsidRDefault="00BD034A" w:rsidP="00A573A8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  <w:p w14:paraId="36418AD2" w14:textId="77777777" w:rsidR="00BD034A" w:rsidRPr="00A573A8" w:rsidRDefault="00BD034A" w:rsidP="00A573A8">
            <w:pPr>
              <w:pStyle w:val="TableParagraph"/>
              <w:spacing w:before="17" w:line="242" w:lineRule="exact"/>
              <w:jc w:val="left"/>
              <w:rPr>
                <w:bCs/>
                <w:sz w:val="20"/>
                <w:szCs w:val="20"/>
              </w:rPr>
            </w:pPr>
          </w:p>
          <w:p w14:paraId="4BD2433D" w14:textId="0F70145B" w:rsidR="00BD034A" w:rsidRPr="00A573A8" w:rsidRDefault="00BD034A" w:rsidP="00A573A8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5C6A52C0" w14:textId="02609FD9" w:rsidR="00BD034A" w:rsidRPr="00B07F35" w:rsidRDefault="00C44630" w:rsidP="00CD636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A1CE5">
              <w:rPr>
                <w:rFonts w:ascii="Calibri" w:hAnsi="Calibri" w:cs="Calibri"/>
                <w:sz w:val="20"/>
                <w:szCs w:val="20"/>
              </w:rPr>
              <w:t xml:space="preserve"> sesiones educativas intramural y extramural para promover la salud mental como parte integral de la misma</w:t>
            </w:r>
            <w:r w:rsidRPr="00A573A8">
              <w:rPr>
                <w:rFonts w:ascii="Calibri" w:hAnsi="Calibri" w:cs="Calibri"/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D034A" w:rsidRPr="00BB6283" w14:paraId="6B0E67CC" w14:textId="77777777" w:rsidTr="00871A67">
        <w:trPr>
          <w:trHeight w:val="1338"/>
        </w:trPr>
        <w:tc>
          <w:tcPr>
            <w:tcW w:w="1276" w:type="dxa"/>
          </w:tcPr>
          <w:p w14:paraId="04DCA541" w14:textId="7A2E215A" w:rsidR="00BD034A" w:rsidRPr="00A573A8" w:rsidRDefault="00BD034A" w:rsidP="00A573A8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spacing w:val="-2"/>
                <w:sz w:val="20"/>
                <w:szCs w:val="20"/>
              </w:rPr>
              <w:t>1</w:t>
            </w:r>
            <w:r w:rsidR="00B45F8C">
              <w:rPr>
                <w:spacing w:val="-2"/>
                <w:sz w:val="20"/>
                <w:szCs w:val="20"/>
              </w:rPr>
              <w:t>8</w:t>
            </w:r>
            <w:r w:rsidRPr="00A573A8">
              <w:rPr>
                <w:spacing w:val="-2"/>
                <w:sz w:val="20"/>
                <w:szCs w:val="20"/>
              </w:rPr>
              <w:t>/</w:t>
            </w:r>
            <w:r w:rsidR="00B45F8C">
              <w:rPr>
                <w:spacing w:val="-2"/>
                <w:sz w:val="20"/>
                <w:szCs w:val="20"/>
              </w:rPr>
              <w:t>5</w:t>
            </w:r>
            <w:r w:rsidRPr="00A573A8">
              <w:rPr>
                <w:spacing w:val="-2"/>
                <w:sz w:val="20"/>
                <w:szCs w:val="20"/>
              </w:rPr>
              <w:t>/202</w:t>
            </w:r>
            <w:r w:rsidR="0048741E" w:rsidRPr="00A573A8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237BBB11" w14:textId="77777777" w:rsidR="00BD034A" w:rsidRPr="00A573A8" w:rsidRDefault="00BD034A" w:rsidP="00A573A8">
            <w:pPr>
              <w:pStyle w:val="TableParagraph"/>
              <w:spacing w:before="1" w:line="259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Nacho Vives, Puesto de Salud San Fernando</w:t>
            </w:r>
          </w:p>
          <w:p w14:paraId="1FBC7400" w14:textId="4D736381" w:rsidR="00871A67" w:rsidRPr="00871A67" w:rsidRDefault="00BD034A" w:rsidP="00871A67">
            <w:pPr>
              <w:pStyle w:val="TableParagraph"/>
              <w:spacing w:before="17" w:line="242" w:lineRule="exact"/>
              <w:ind w:left="8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</w:t>
            </w:r>
            <w:r w:rsidR="00871A67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7371" w:type="dxa"/>
          </w:tcPr>
          <w:p w14:paraId="1BBADF1F" w14:textId="61F54687" w:rsidR="00BD034A" w:rsidRPr="00A573A8" w:rsidRDefault="00C44630" w:rsidP="00CD6361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rPr>
                <w:sz w:val="20"/>
                <w:szCs w:val="20"/>
                <w:lang w:val="es-CO"/>
              </w:rPr>
              <w:t>Día Mundial de la Hipertensión Arterial.</w:t>
            </w:r>
            <w:r>
              <w:rPr>
                <w:sz w:val="20"/>
                <w:szCs w:val="20"/>
              </w:rPr>
              <w:t>,</w:t>
            </w:r>
            <w:r w:rsidRPr="00A573A8">
              <w:rPr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65AD561D" w14:textId="77777777" w:rsidTr="00871A67">
        <w:trPr>
          <w:trHeight w:val="1637"/>
        </w:trPr>
        <w:tc>
          <w:tcPr>
            <w:tcW w:w="1276" w:type="dxa"/>
          </w:tcPr>
          <w:p w14:paraId="53E17DA0" w14:textId="711476D0" w:rsidR="00B07F35" w:rsidRPr="00A573A8" w:rsidRDefault="00B45F8C" w:rsidP="00B07F35">
            <w:pPr>
              <w:pStyle w:val="TableParagraph"/>
              <w:spacing w:before="165"/>
              <w:jc w:val="left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19</w:t>
            </w:r>
            <w:r w:rsidR="00B07F35" w:rsidRPr="00A573A8"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>5</w:t>
            </w:r>
            <w:r w:rsidR="00B07F35" w:rsidRPr="00A573A8">
              <w:rPr>
                <w:spacing w:val="-2"/>
                <w:sz w:val="20"/>
                <w:szCs w:val="20"/>
              </w:rPr>
              <w:t>/</w:t>
            </w:r>
            <w:r w:rsidR="00B07F35" w:rsidRPr="00A573A8">
              <w:rPr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5387" w:type="dxa"/>
          </w:tcPr>
          <w:p w14:paraId="1B94FA14" w14:textId="77777777" w:rsidR="00B07F35" w:rsidRPr="00A573A8" w:rsidRDefault="00B07F35" w:rsidP="00B07F35">
            <w:pPr>
              <w:pStyle w:val="TableParagraph"/>
              <w:spacing w:before="20" w:line="259" w:lineRule="auto"/>
              <w:ind w:right="361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Juan 23, Puesto de Salud Obreros</w:t>
            </w:r>
          </w:p>
          <w:p w14:paraId="0C9D3746" w14:textId="3D4A8DA9" w:rsidR="00B07F35" w:rsidRPr="00A573A8" w:rsidRDefault="00B07F35" w:rsidP="00B07F35">
            <w:pPr>
              <w:pStyle w:val="TableParagraph"/>
              <w:spacing w:before="17" w:line="242" w:lineRule="exact"/>
              <w:ind w:left="8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7371" w:type="dxa"/>
          </w:tcPr>
          <w:p w14:paraId="065E2B3C" w14:textId="67EE28AB" w:rsidR="00B07F35" w:rsidRPr="00A573A8" w:rsidRDefault="00C44630" w:rsidP="00B07F35">
            <w:pPr>
              <w:pStyle w:val="TableParagraph"/>
              <w:spacing w:before="1" w:line="259" w:lineRule="auto"/>
              <w:ind w:left="107" w:right="97"/>
              <w:jc w:val="left"/>
              <w:rPr>
                <w:sz w:val="20"/>
                <w:szCs w:val="20"/>
              </w:rPr>
            </w:pPr>
            <w:r w:rsidRPr="00A573A8">
              <w:rPr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rPr>
                <w:sz w:val="20"/>
                <w:szCs w:val="20"/>
                <w:lang w:val="es-CO"/>
              </w:rPr>
              <w:t>Día Mundial de la Hipertensión Arterial.</w:t>
            </w:r>
            <w:r>
              <w:rPr>
                <w:sz w:val="20"/>
                <w:szCs w:val="20"/>
              </w:rPr>
              <w:t>,</w:t>
            </w:r>
            <w:r w:rsidRPr="00A573A8">
              <w:rPr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07A552C6" w14:textId="77777777" w:rsidTr="00871A67">
        <w:trPr>
          <w:trHeight w:val="1262"/>
        </w:trPr>
        <w:tc>
          <w:tcPr>
            <w:tcW w:w="1276" w:type="dxa"/>
          </w:tcPr>
          <w:p w14:paraId="5C8951D5" w14:textId="25E5472A" w:rsidR="00B07F35" w:rsidRPr="00A573A8" w:rsidRDefault="00D536DE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0</w:t>
            </w:r>
            <w:r w:rsidR="00B07F35"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="00B07F35"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  <w:p w14:paraId="2DD5C12A" w14:textId="77777777" w:rsidR="00B07F35" w:rsidRPr="00A573A8" w:rsidRDefault="00B07F35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5E57E43" w14:textId="77777777" w:rsidR="00B07F35" w:rsidRPr="00A573A8" w:rsidRDefault="00B07F35" w:rsidP="00B07F35">
            <w:pPr>
              <w:pStyle w:val="TableParagraph"/>
              <w:spacing w:before="133" w:line="259" w:lineRule="auto"/>
              <w:ind w:right="680"/>
              <w:contextualSpacing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Minca</w:t>
            </w:r>
          </w:p>
          <w:p w14:paraId="7C602F83" w14:textId="3029C1DC" w:rsidR="00B07F35" w:rsidRPr="00A573A8" w:rsidRDefault="00B07F35" w:rsidP="00B07F35">
            <w:pPr>
              <w:pStyle w:val="TableParagraph"/>
              <w:spacing w:before="1" w:line="259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Tigrera</w:t>
            </w:r>
          </w:p>
        </w:tc>
        <w:tc>
          <w:tcPr>
            <w:tcW w:w="7371" w:type="dxa"/>
          </w:tcPr>
          <w:p w14:paraId="110BAAD4" w14:textId="7530DA52" w:rsidR="00B07F35" w:rsidRPr="00B07F35" w:rsidRDefault="00C44630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 xml:space="preserve">Socialización de la importancia de Usar el Buzón de Sugerencias, Y Socialización de Derechos y </w:t>
            </w:r>
            <w:proofErr w:type="spellStart"/>
            <w:r w:rsidRPr="00A573A8">
              <w:rPr>
                <w:rFonts w:ascii="Calibri" w:hAnsi="Calibri" w:cs="Calibri"/>
                <w:sz w:val="20"/>
                <w:szCs w:val="20"/>
              </w:rPr>
              <w:t>Deberes</w:t>
            </w:r>
            <w:r>
              <w:rPr>
                <w:sz w:val="20"/>
                <w:szCs w:val="20"/>
              </w:rPr>
              <w:t>,</w:t>
            </w:r>
            <w:r w:rsidRPr="00C44630">
              <w:rPr>
                <w:sz w:val="20"/>
                <w:szCs w:val="20"/>
              </w:rPr>
              <w:t>Día</w:t>
            </w:r>
            <w:proofErr w:type="spellEnd"/>
            <w:r w:rsidRPr="00C44630">
              <w:rPr>
                <w:sz w:val="20"/>
                <w:szCs w:val="20"/>
              </w:rPr>
              <w:t xml:space="preserve"> Mundial de la Hipertensión Arterial.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A573A8">
              <w:rPr>
                <w:rFonts w:ascii="Calibri" w:hAnsi="Calibri" w:cs="Calibri"/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06CD2DB7" w14:textId="77777777" w:rsidTr="00871A67">
        <w:trPr>
          <w:trHeight w:val="1142"/>
        </w:trPr>
        <w:tc>
          <w:tcPr>
            <w:tcW w:w="1276" w:type="dxa"/>
          </w:tcPr>
          <w:p w14:paraId="1CC2EBC1" w14:textId="0DCFCC4B" w:rsidR="00B07F35" w:rsidRPr="00A573A8" w:rsidRDefault="00D536DE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z w:val="20"/>
                <w:szCs w:val="20"/>
              </w:rPr>
              <w:t>1</w:t>
            </w:r>
            <w:r w:rsidR="00B07F35" w:rsidRPr="00A573A8">
              <w:rPr>
                <w:rFonts w:ascii="Calibri" w:hAnsi="Calibri" w:cs="Calibri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z w:val="20"/>
                <w:szCs w:val="20"/>
              </w:rPr>
              <w:t>5</w:t>
            </w:r>
            <w:r w:rsidR="00B07F35" w:rsidRPr="00A573A8">
              <w:rPr>
                <w:rFonts w:ascii="Calibri" w:hAnsi="Calibri" w:cs="Calibri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1BF24D7E" w14:textId="77777777" w:rsidR="00B07F35" w:rsidRPr="00A573A8" w:rsidRDefault="00B07F35" w:rsidP="00B07F35">
            <w:pPr>
              <w:pStyle w:val="TableParagraph"/>
              <w:spacing w:before="1" w:line="259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Nacho Vives, Puesto de Salud San Fernando</w:t>
            </w:r>
          </w:p>
          <w:p w14:paraId="7CDB08C7" w14:textId="3993A6F0" w:rsidR="00B07F35" w:rsidRPr="00A573A8" w:rsidRDefault="00B07F35" w:rsidP="00B07F35">
            <w:pPr>
              <w:pStyle w:val="TableParagraph"/>
              <w:spacing w:before="17" w:line="242" w:lineRule="exact"/>
              <w:ind w:left="8"/>
              <w:jc w:val="left"/>
              <w:rPr>
                <w:sz w:val="20"/>
                <w:szCs w:val="20"/>
                <w:lang w:val="en-US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7371" w:type="dxa"/>
          </w:tcPr>
          <w:p w14:paraId="79ECA6F0" w14:textId="6A556155" w:rsidR="00B07F35" w:rsidRPr="00B07F35" w:rsidRDefault="00C44630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 xml:space="preserve">Socialización de la importancia de Usar el Buzón de Sugerencias, Y Socialización de Derechos y </w:t>
            </w:r>
            <w:proofErr w:type="spellStart"/>
            <w:r w:rsidRPr="00A573A8">
              <w:rPr>
                <w:rFonts w:ascii="Calibri" w:hAnsi="Calibri" w:cs="Calibri"/>
                <w:sz w:val="20"/>
                <w:szCs w:val="20"/>
              </w:rPr>
              <w:t>Deberes</w:t>
            </w:r>
            <w:r>
              <w:rPr>
                <w:sz w:val="20"/>
                <w:szCs w:val="20"/>
              </w:rPr>
              <w:t>,</w:t>
            </w:r>
            <w:r w:rsidRPr="00C44630">
              <w:rPr>
                <w:sz w:val="20"/>
                <w:szCs w:val="20"/>
              </w:rPr>
              <w:t>Día</w:t>
            </w:r>
            <w:proofErr w:type="spellEnd"/>
            <w:r w:rsidRPr="00C44630">
              <w:rPr>
                <w:sz w:val="20"/>
                <w:szCs w:val="20"/>
              </w:rPr>
              <w:t xml:space="preserve"> Mundial de la Hipertensión Arterial.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A573A8">
              <w:rPr>
                <w:rFonts w:ascii="Calibri" w:hAnsi="Calibri" w:cs="Calibri"/>
                <w:sz w:val="20"/>
                <w:szCs w:val="20"/>
              </w:rPr>
              <w:t>–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4226C0E4" w14:textId="77777777" w:rsidTr="00871A67">
        <w:trPr>
          <w:trHeight w:val="2259"/>
        </w:trPr>
        <w:tc>
          <w:tcPr>
            <w:tcW w:w="1276" w:type="dxa"/>
          </w:tcPr>
          <w:p w14:paraId="6550ED2C" w14:textId="0B0DFAB4" w:rsidR="00B07F35" w:rsidRPr="00A573A8" w:rsidRDefault="00D536DE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lastRenderedPageBreak/>
              <w:t>2</w:t>
            </w:r>
            <w:r w:rsidR="00B45F8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2</w:t>
            </w:r>
            <w:r w:rsidR="00B07F35" w:rsidRPr="00A573A8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5</w:t>
            </w:r>
            <w:r w:rsidR="00B07F35" w:rsidRPr="00A573A8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6CA794DD" w14:textId="38EEEFD4" w:rsidR="00B07F35" w:rsidRPr="00A573A8" w:rsidRDefault="00B07F35" w:rsidP="00B07F35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73A8">
              <w:rPr>
                <w:rFonts w:ascii="Calibri" w:hAnsi="Calibri" w:cs="Calibri"/>
                <w:bCs/>
                <w:sz w:val="20"/>
                <w:szCs w:val="20"/>
              </w:rPr>
              <w:t>Puesto de Salud Juan 23, Puesto de Salud Obreros, Centro de Salud Almendros</w:t>
            </w:r>
          </w:p>
        </w:tc>
        <w:tc>
          <w:tcPr>
            <w:tcW w:w="7371" w:type="dxa"/>
          </w:tcPr>
          <w:p w14:paraId="7406C0FE" w14:textId="57801050" w:rsidR="00BC79BA" w:rsidRPr="00BC79BA" w:rsidRDefault="00C44630" w:rsidP="00B07F35">
            <w:pPr>
              <w:spacing w:line="256" w:lineRule="auto"/>
              <w:contextualSpacing/>
              <w:jc w:val="left"/>
              <w:rPr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t xml:space="preserve"> </w:t>
            </w:r>
            <w:r w:rsidRPr="00C44630">
              <w:rPr>
                <w:sz w:val="20"/>
                <w:szCs w:val="20"/>
              </w:rPr>
              <w:t xml:space="preserve">Día Mundial Sin </w:t>
            </w:r>
            <w:r w:rsidRPr="00C44630">
              <w:rPr>
                <w:sz w:val="20"/>
                <w:szCs w:val="20"/>
              </w:rPr>
              <w:t>Tabaco</w:t>
            </w:r>
            <w:r>
              <w:rPr>
                <w:sz w:val="20"/>
                <w:szCs w:val="20"/>
              </w:rPr>
              <w:t xml:space="preserve"> alcohol –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2B0B2F3F" w14:textId="77777777" w:rsidTr="00871A67">
        <w:trPr>
          <w:trHeight w:val="1480"/>
        </w:trPr>
        <w:tc>
          <w:tcPr>
            <w:tcW w:w="1276" w:type="dxa"/>
          </w:tcPr>
          <w:p w14:paraId="5802D875" w14:textId="5F7721DC" w:rsidR="00B07F35" w:rsidRPr="00A573A8" w:rsidRDefault="00B07F35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0036EF67" w14:textId="203A8913" w:rsidR="00B07F35" w:rsidRPr="00A573A8" w:rsidRDefault="00B07F35" w:rsidP="00B07F35">
            <w:pPr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73A8">
              <w:rPr>
                <w:rFonts w:ascii="Calibri" w:hAnsi="Calibri" w:cs="Calibri"/>
                <w:bCs/>
                <w:sz w:val="20"/>
                <w:szCs w:val="20"/>
              </w:rPr>
              <w:t>Puesto de Salud Nacho Vives, Puesto de salud San Fernando, Centro de Salud Almendros</w:t>
            </w:r>
          </w:p>
        </w:tc>
        <w:tc>
          <w:tcPr>
            <w:tcW w:w="7371" w:type="dxa"/>
          </w:tcPr>
          <w:p w14:paraId="568AEF4D" w14:textId="1AE5A515" w:rsidR="00B07F35" w:rsidRPr="00A573A8" w:rsidRDefault="00C44630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t xml:space="preserve"> </w:t>
            </w:r>
            <w:r w:rsidRPr="00C44630">
              <w:rPr>
                <w:sz w:val="20"/>
                <w:szCs w:val="20"/>
              </w:rPr>
              <w:t>Día Mundial Sin Tabaco</w:t>
            </w:r>
            <w:r>
              <w:rPr>
                <w:sz w:val="20"/>
                <w:szCs w:val="20"/>
              </w:rPr>
              <w:t xml:space="preserve"> alcohol –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540EC95E" w14:textId="77777777" w:rsidTr="00871A67">
        <w:trPr>
          <w:trHeight w:val="1401"/>
        </w:trPr>
        <w:tc>
          <w:tcPr>
            <w:tcW w:w="1276" w:type="dxa"/>
          </w:tcPr>
          <w:p w14:paraId="77175087" w14:textId="71371819" w:rsidR="00B07F35" w:rsidRPr="00A573A8" w:rsidRDefault="00B07F35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5F05FA1C" w14:textId="77777777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 xml:space="preserve">Puesto de Salud JUAN 23 </w:t>
            </w:r>
          </w:p>
          <w:p w14:paraId="0358DE51" w14:textId="77777777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Obreros</w:t>
            </w:r>
          </w:p>
          <w:p w14:paraId="54793B49" w14:textId="03556A40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7371" w:type="dxa"/>
          </w:tcPr>
          <w:p w14:paraId="49E43D41" w14:textId="1F82B4D9" w:rsidR="00B07F35" w:rsidRPr="00A573A8" w:rsidRDefault="009F7892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t xml:space="preserve"> </w:t>
            </w:r>
            <w:r w:rsidRPr="00C44630">
              <w:rPr>
                <w:sz w:val="20"/>
                <w:szCs w:val="20"/>
              </w:rPr>
              <w:t>Día Mundial Sin Tabaco</w:t>
            </w:r>
            <w:r>
              <w:rPr>
                <w:sz w:val="20"/>
                <w:szCs w:val="20"/>
              </w:rPr>
              <w:t xml:space="preserve"> alcohol –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7ED604B6" w14:textId="77777777" w:rsidTr="00871A67">
        <w:trPr>
          <w:trHeight w:val="1266"/>
        </w:trPr>
        <w:tc>
          <w:tcPr>
            <w:tcW w:w="1276" w:type="dxa"/>
          </w:tcPr>
          <w:p w14:paraId="6D12364F" w14:textId="43F63DD3" w:rsidR="00B07F35" w:rsidRPr="00A573A8" w:rsidRDefault="00B07F35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17D510B9" w14:textId="77777777" w:rsidR="00B07F35" w:rsidRPr="00A573A8" w:rsidRDefault="00B07F35" w:rsidP="00B07F35">
            <w:pPr>
              <w:pStyle w:val="TableParagraph"/>
              <w:spacing w:before="133" w:line="259" w:lineRule="auto"/>
              <w:ind w:right="680"/>
              <w:contextualSpacing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Minca</w:t>
            </w:r>
          </w:p>
          <w:p w14:paraId="6EBA6A42" w14:textId="63EF59AE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Tigrera</w:t>
            </w:r>
          </w:p>
        </w:tc>
        <w:tc>
          <w:tcPr>
            <w:tcW w:w="7371" w:type="dxa"/>
          </w:tcPr>
          <w:p w14:paraId="008B6609" w14:textId="3C44BE40" w:rsidR="00B07F35" w:rsidRPr="00A573A8" w:rsidRDefault="009F7892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t xml:space="preserve"> </w:t>
            </w:r>
            <w:r w:rsidRPr="00C44630">
              <w:rPr>
                <w:sz w:val="20"/>
                <w:szCs w:val="20"/>
              </w:rPr>
              <w:t>Día Mundial Sin Tabaco</w:t>
            </w:r>
            <w:r>
              <w:rPr>
                <w:sz w:val="20"/>
                <w:szCs w:val="20"/>
              </w:rPr>
              <w:t xml:space="preserve"> alcohol –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1DF1D2A5" w14:textId="77777777" w:rsidTr="00871A67">
        <w:trPr>
          <w:trHeight w:val="1266"/>
        </w:trPr>
        <w:tc>
          <w:tcPr>
            <w:tcW w:w="1276" w:type="dxa"/>
          </w:tcPr>
          <w:p w14:paraId="77C55595" w14:textId="68385170" w:rsidR="00B07F35" w:rsidRPr="00A573A8" w:rsidRDefault="00B07F35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 w:rsidR="00B45F8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34BBD13A" w14:textId="77777777" w:rsidR="00B07F35" w:rsidRPr="00A573A8" w:rsidRDefault="00B07F35" w:rsidP="00B07F35">
            <w:pPr>
              <w:pStyle w:val="TableParagraph"/>
              <w:spacing w:before="1" w:line="259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Nacho Vives, Puesto de Salud San Fernando</w:t>
            </w:r>
          </w:p>
          <w:p w14:paraId="6871255F" w14:textId="245679EF" w:rsidR="00B07F35" w:rsidRPr="00A573A8" w:rsidRDefault="00B07F35" w:rsidP="00B07F35">
            <w:pPr>
              <w:pStyle w:val="TableParagraph"/>
              <w:spacing w:before="133" w:line="259" w:lineRule="auto"/>
              <w:ind w:right="680"/>
              <w:contextualSpacing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7371" w:type="dxa"/>
          </w:tcPr>
          <w:p w14:paraId="57B38B3F" w14:textId="18066404" w:rsidR="00B07F35" w:rsidRPr="00A573A8" w:rsidRDefault="009F7892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73A8">
              <w:rPr>
                <w:rFonts w:ascii="Calibri" w:hAnsi="Calibri" w:cs="Calibri"/>
                <w:sz w:val="20"/>
                <w:szCs w:val="20"/>
              </w:rPr>
              <w:t>Socialización de la importancia de Usar el Buzón de Sugerencias, Y Socialización de Derechos y Deberes</w:t>
            </w:r>
            <w:r>
              <w:rPr>
                <w:sz w:val="20"/>
                <w:szCs w:val="20"/>
              </w:rPr>
              <w:t>,</w:t>
            </w:r>
            <w:r w:rsidRPr="00C44630">
              <w:t xml:space="preserve"> </w:t>
            </w:r>
            <w:r w:rsidRPr="00C44630">
              <w:rPr>
                <w:sz w:val="20"/>
                <w:szCs w:val="20"/>
              </w:rPr>
              <w:t>Día Mundial Sin Tabaco</w:t>
            </w:r>
            <w:r>
              <w:rPr>
                <w:sz w:val="20"/>
                <w:szCs w:val="20"/>
              </w:rPr>
              <w:t xml:space="preserve"> alcohol –</w:t>
            </w:r>
            <w:r w:rsidRPr="00A573A8">
              <w:rPr>
                <w:rFonts w:ascii="Calibri" w:hAnsi="Calibri" w:cs="Calibri"/>
                <w:sz w:val="20"/>
                <w:szCs w:val="20"/>
              </w:rPr>
              <w:t xml:space="preserve"> Aplicación de encuestas Intervención del Área de Trabajo Social, Garantizar los medios necesarios y al alcance de los usuarios para dar apoyo y respuesta a las dudas o solicitudes que los usuarios tengan respecto a la prestación de los servicios. Apertura de Buzón</w:t>
            </w:r>
          </w:p>
        </w:tc>
      </w:tr>
      <w:tr w:rsidR="00B07F35" w:rsidRPr="00BB6283" w14:paraId="77526161" w14:textId="77777777" w:rsidTr="00871A67">
        <w:trPr>
          <w:trHeight w:val="1266"/>
        </w:trPr>
        <w:tc>
          <w:tcPr>
            <w:tcW w:w="1276" w:type="dxa"/>
          </w:tcPr>
          <w:p w14:paraId="73E7F275" w14:textId="29519B66" w:rsidR="00B07F35" w:rsidRPr="00A573A8" w:rsidRDefault="00B45F8C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29</w:t>
            </w:r>
            <w:r w:rsidR="00B07F35" w:rsidRPr="00A573A8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="00B07F35" w:rsidRPr="00A573A8">
              <w:rPr>
                <w:rFonts w:ascii="Calibri" w:hAnsi="Calibri" w:cs="Calibri"/>
                <w:spacing w:val="-2"/>
                <w:sz w:val="20"/>
                <w:szCs w:val="20"/>
              </w:rPr>
              <w:t>/2026</w:t>
            </w:r>
          </w:p>
        </w:tc>
        <w:tc>
          <w:tcPr>
            <w:tcW w:w="5387" w:type="dxa"/>
          </w:tcPr>
          <w:p w14:paraId="6CEF522B" w14:textId="77777777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 xml:space="preserve">Puesto de Salud JUAN 23 </w:t>
            </w:r>
          </w:p>
          <w:p w14:paraId="34302772" w14:textId="77777777" w:rsidR="00B07F35" w:rsidRPr="00A573A8" w:rsidRDefault="00B07F35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Puesto de Salud Obreros</w:t>
            </w:r>
          </w:p>
          <w:p w14:paraId="244D6812" w14:textId="36660294" w:rsidR="00B07F35" w:rsidRPr="00A573A8" w:rsidRDefault="00B07F35" w:rsidP="00B07F35">
            <w:pPr>
              <w:pStyle w:val="TableParagraph"/>
              <w:spacing w:before="133" w:line="259" w:lineRule="auto"/>
              <w:ind w:right="680"/>
              <w:contextualSpacing/>
              <w:jc w:val="left"/>
              <w:rPr>
                <w:bCs/>
                <w:sz w:val="20"/>
                <w:szCs w:val="20"/>
              </w:rPr>
            </w:pPr>
            <w:r w:rsidRPr="00A573A8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7371" w:type="dxa"/>
          </w:tcPr>
          <w:p w14:paraId="489E2DDD" w14:textId="4C642BFB" w:rsidR="00B07F35" w:rsidRPr="00A573A8" w:rsidRDefault="00D536DE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de reportes, y Cargue en el drive</w:t>
            </w:r>
          </w:p>
        </w:tc>
      </w:tr>
      <w:tr w:rsidR="0082430A" w:rsidRPr="00BB6283" w14:paraId="034AAC50" w14:textId="77777777" w:rsidTr="00871A67">
        <w:trPr>
          <w:trHeight w:val="1266"/>
        </w:trPr>
        <w:tc>
          <w:tcPr>
            <w:tcW w:w="1276" w:type="dxa"/>
          </w:tcPr>
          <w:p w14:paraId="2D98EDD9" w14:textId="68B4E4A6" w:rsidR="0082430A" w:rsidRDefault="0082430A" w:rsidP="00B07F35">
            <w:pPr>
              <w:jc w:val="left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EE97559" w14:textId="121EA43C" w:rsidR="0082430A" w:rsidRPr="00A573A8" w:rsidRDefault="0082430A" w:rsidP="00B07F35">
            <w:pPr>
              <w:pStyle w:val="TableParagraph"/>
              <w:spacing w:before="1" w:line="256" w:lineRule="auto"/>
              <w:ind w:right="683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3D47B72A" w14:textId="6669DC84" w:rsidR="0082430A" w:rsidRPr="00A573A8" w:rsidRDefault="0082430A" w:rsidP="00B07F35">
            <w:pPr>
              <w:spacing w:line="256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92151C" w14:textId="77777777" w:rsidR="00264664" w:rsidRDefault="00264664" w:rsidP="00264664">
      <w:pPr>
        <w:spacing w:before="69"/>
      </w:pPr>
    </w:p>
    <w:p w14:paraId="670CF961" w14:textId="77C7EBA1" w:rsidR="00264664" w:rsidRDefault="00264664" w:rsidP="00264664">
      <w:pPr>
        <w:spacing w:before="69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</w:t>
      </w:r>
    </w:p>
    <w:p w14:paraId="42F318C9" w14:textId="77777777" w:rsidR="00264664" w:rsidRDefault="00264664" w:rsidP="00264664">
      <w:pPr>
        <w:spacing w:before="69"/>
      </w:pPr>
      <w:r w:rsidRPr="007277C8">
        <w:rPr>
          <w:noProof/>
        </w:rPr>
        <w:drawing>
          <wp:anchor distT="0" distB="0" distL="114300" distR="114300" simplePos="0" relativeHeight="251659264" behindDoc="0" locked="0" layoutInCell="1" allowOverlap="1" wp14:anchorId="4B28EEF4" wp14:editId="7C63F2E9">
            <wp:simplePos x="0" y="0"/>
            <wp:positionH relativeFrom="column">
              <wp:posOffset>142875</wp:posOffset>
            </wp:positionH>
            <wp:positionV relativeFrom="paragraph">
              <wp:posOffset>60325</wp:posOffset>
            </wp:positionV>
            <wp:extent cx="2286000" cy="304800"/>
            <wp:effectExtent l="0" t="0" r="0" b="0"/>
            <wp:wrapSquare wrapText="bothSides"/>
            <wp:docPr id="421120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AA21A" w14:textId="77777777" w:rsidR="00264664" w:rsidRDefault="00264664" w:rsidP="00264664">
      <w:pPr>
        <w:spacing w:before="69"/>
        <w:rPr>
          <w:b/>
          <w:sz w:val="20"/>
        </w:rPr>
      </w:pPr>
    </w:p>
    <w:p w14:paraId="49F97312" w14:textId="77777777" w:rsidR="00264664" w:rsidRDefault="00264664" w:rsidP="00264664">
      <w:pPr>
        <w:spacing w:before="35"/>
        <w:ind w:left="249"/>
        <w:rPr>
          <w:b/>
        </w:rPr>
      </w:pPr>
      <w:r>
        <w:rPr>
          <w:b/>
        </w:rPr>
        <w:t>CLAUDIA MARCELA DIAZ GRANADOS</w:t>
      </w:r>
    </w:p>
    <w:p w14:paraId="01C05927" w14:textId="74F9EE1D" w:rsidR="00264664" w:rsidRDefault="00264664" w:rsidP="00264664">
      <w:pPr>
        <w:spacing w:before="20"/>
        <w:ind w:left="218"/>
        <w:jc w:val="left"/>
        <w:rPr>
          <w:sz w:val="24"/>
        </w:rPr>
      </w:pPr>
      <w:r>
        <w:rPr>
          <w:sz w:val="24"/>
        </w:rPr>
        <w:t>Trabajadora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E.S.E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Alejandro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Prospero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Reverand</w:t>
      </w:r>
    </w:p>
    <w:p w14:paraId="7C7DB89B" w14:textId="77777777" w:rsidR="00FF2F86" w:rsidRDefault="00FF2F86" w:rsidP="00FF2F86">
      <w:pPr>
        <w:jc w:val="center"/>
        <w:rPr>
          <w:b/>
          <w:sz w:val="56"/>
        </w:rPr>
      </w:pPr>
    </w:p>
    <w:p w14:paraId="4F6A5D83" w14:textId="77777777" w:rsidR="00FF2F86" w:rsidRDefault="00FF2F86" w:rsidP="00FF2F86">
      <w:pPr>
        <w:jc w:val="center"/>
        <w:rPr>
          <w:b/>
          <w:sz w:val="56"/>
        </w:rPr>
      </w:pPr>
    </w:p>
    <w:p w14:paraId="0614AD13" w14:textId="77777777" w:rsidR="00FF2F86" w:rsidRDefault="00FF2F86" w:rsidP="00FF2F86">
      <w:pPr>
        <w:jc w:val="center"/>
        <w:rPr>
          <w:b/>
          <w:sz w:val="56"/>
        </w:rPr>
      </w:pPr>
    </w:p>
    <w:p w14:paraId="6C95E77F" w14:textId="77777777" w:rsidR="00FF2F86" w:rsidRDefault="00FF2F86" w:rsidP="00FF2F86">
      <w:pPr>
        <w:jc w:val="center"/>
        <w:rPr>
          <w:b/>
          <w:sz w:val="56"/>
        </w:rPr>
      </w:pPr>
    </w:p>
    <w:p w14:paraId="170AD15A" w14:textId="045DD49E" w:rsidR="006E403F" w:rsidRDefault="006E403F" w:rsidP="00C56503"/>
    <w:p w14:paraId="1EB25597" w14:textId="20F9E7F7" w:rsidR="006E403F" w:rsidRDefault="006E403F" w:rsidP="00C56503"/>
    <w:p w14:paraId="2E44B28B" w14:textId="3A951CA1" w:rsidR="00FF2F86" w:rsidRDefault="00FF2F86" w:rsidP="00C56503"/>
    <w:p w14:paraId="05781B2B" w14:textId="1CB53D18" w:rsidR="00FF2F86" w:rsidRDefault="00FF2F86" w:rsidP="00C56503"/>
    <w:p w14:paraId="220B9DAB" w14:textId="67B74AE0" w:rsidR="00FF2F86" w:rsidRDefault="00FF2F86" w:rsidP="00C56503"/>
    <w:sectPr w:rsidR="00FF2F86" w:rsidSect="00CA2BC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701" w:right="1417" w:bottom="1701" w:left="1417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6DC7" w14:textId="77777777" w:rsidR="00EB04CF" w:rsidRDefault="00EB04CF" w:rsidP="00361298">
      <w:pPr>
        <w:spacing w:after="0" w:line="240" w:lineRule="auto"/>
      </w:pPr>
      <w:r>
        <w:separator/>
      </w:r>
    </w:p>
  </w:endnote>
  <w:endnote w:type="continuationSeparator" w:id="0">
    <w:p w14:paraId="1C533D3E" w14:textId="77777777" w:rsidR="00EB04CF" w:rsidRDefault="00EB04CF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C6E" w14:textId="3266AFFB" w:rsidR="00D110A3" w:rsidRDefault="00C54C36" w:rsidP="00FF2F86">
    <w:pPr>
      <w:pStyle w:val="Piedepgina"/>
      <w:jc w:val="cen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0401360" wp14:editId="6002427E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F86">
      <w:rPr>
        <w:noProof/>
        <w:color w:val="8496B0" w:themeColor="text2" w:themeTint="99"/>
        <w:spacing w:val="60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3F499996" wp14:editId="3800C6A3">
          <wp:simplePos x="0" y="0"/>
          <wp:positionH relativeFrom="page">
            <wp:align>right</wp:align>
          </wp:positionH>
          <wp:positionV relativeFrom="paragraph">
            <wp:posOffset>132080</wp:posOffset>
          </wp:positionV>
          <wp:extent cx="7753350" cy="933956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9D5004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A87A" w14:textId="77777777" w:rsidR="00EB04CF" w:rsidRDefault="00EB04CF" w:rsidP="00361298">
      <w:pPr>
        <w:spacing w:after="0" w:line="240" w:lineRule="auto"/>
      </w:pPr>
      <w:r>
        <w:separator/>
      </w:r>
    </w:p>
  </w:footnote>
  <w:footnote w:type="continuationSeparator" w:id="0">
    <w:p w14:paraId="18BDFB4D" w14:textId="77777777" w:rsidR="00EB04CF" w:rsidRDefault="00EB04CF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FA6A" w14:textId="257A42A9" w:rsidR="00C54C36" w:rsidRDefault="00C54C36">
    <w:pPr>
      <w:pStyle w:val="Encabezado"/>
      <w:rPr>
        <w:noProof/>
        <w:lang w:eastAsia="es-CO"/>
      </w:rPr>
    </w:pPr>
    <w:r w:rsidRPr="007363C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031F92" wp14:editId="61AA85BD">
          <wp:simplePos x="0" y="0"/>
          <wp:positionH relativeFrom="margin">
            <wp:posOffset>-279400</wp:posOffset>
          </wp:positionH>
          <wp:positionV relativeFrom="paragraph">
            <wp:posOffset>46355</wp:posOffset>
          </wp:positionV>
          <wp:extent cx="3181350" cy="826135"/>
          <wp:effectExtent l="0" t="0" r="0" b="0"/>
          <wp:wrapNone/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01"/>
                  <a:stretch/>
                </pic:blipFill>
                <pic:spPr bwMode="auto">
                  <a:xfrm>
                    <a:off x="0" y="0"/>
                    <a:ext cx="318135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DCFFA95" wp14:editId="4E21ACB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F301E" w14:textId="019AAA0C" w:rsidR="00D110A3" w:rsidRDefault="00D110A3">
    <w:pPr>
      <w:pStyle w:val="Encabezado"/>
      <w:rPr>
        <w:noProof/>
      </w:rPr>
    </w:pPr>
  </w:p>
  <w:p w14:paraId="5275BE5A" w14:textId="5F436CA2" w:rsidR="00D110A3" w:rsidRDefault="00D110A3">
    <w:pPr>
      <w:pStyle w:val="Encabezado"/>
    </w:pPr>
  </w:p>
  <w:p w14:paraId="4CB58858" w14:textId="23FB2378" w:rsidR="00D110A3" w:rsidRDefault="00D110A3">
    <w:pPr>
      <w:pStyle w:val="Encabezado"/>
    </w:pPr>
  </w:p>
  <w:p w14:paraId="64046227" w14:textId="2AB4BD11" w:rsidR="00D110A3" w:rsidRDefault="00D110A3">
    <w:pPr>
      <w:pStyle w:val="Encabezado"/>
    </w:pPr>
  </w:p>
  <w:p w14:paraId="0D6B409D" w14:textId="1D55BDEC" w:rsidR="00D110A3" w:rsidRDefault="00D110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9.5pt" o:bullet="t">
        <v:imagedata r:id="rId1" o:title="Rectángulo 1"/>
      </v:shape>
    </w:pict>
  </w:numPicBullet>
  <w:abstractNum w:abstractNumId="0" w15:restartNumberingAfterBreak="0">
    <w:nsid w:val="01C2229D"/>
    <w:multiLevelType w:val="multilevel"/>
    <w:tmpl w:val="526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5498"/>
    <w:multiLevelType w:val="multilevel"/>
    <w:tmpl w:val="24B0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6497"/>
    <w:multiLevelType w:val="multilevel"/>
    <w:tmpl w:val="696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20"/>
    <w:multiLevelType w:val="multilevel"/>
    <w:tmpl w:val="11B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2FBC"/>
    <w:multiLevelType w:val="multilevel"/>
    <w:tmpl w:val="DFE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0231D"/>
    <w:multiLevelType w:val="hybridMultilevel"/>
    <w:tmpl w:val="3A4E5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98671">
    <w:abstractNumId w:val="28"/>
  </w:num>
  <w:num w:numId="2" w16cid:durableId="797341308">
    <w:abstractNumId w:val="1"/>
  </w:num>
  <w:num w:numId="3" w16cid:durableId="1707556896">
    <w:abstractNumId w:val="5"/>
  </w:num>
  <w:num w:numId="4" w16cid:durableId="1391877962">
    <w:abstractNumId w:val="23"/>
  </w:num>
  <w:num w:numId="5" w16cid:durableId="456334543">
    <w:abstractNumId w:val="27"/>
  </w:num>
  <w:num w:numId="6" w16cid:durableId="2083289003">
    <w:abstractNumId w:val="26"/>
  </w:num>
  <w:num w:numId="7" w16cid:durableId="202254422">
    <w:abstractNumId w:val="6"/>
  </w:num>
  <w:num w:numId="8" w16cid:durableId="845637826">
    <w:abstractNumId w:val="19"/>
  </w:num>
  <w:num w:numId="9" w16cid:durableId="980426241">
    <w:abstractNumId w:val="17"/>
  </w:num>
  <w:num w:numId="10" w16cid:durableId="2010713903">
    <w:abstractNumId w:val="7"/>
  </w:num>
  <w:num w:numId="11" w16cid:durableId="210577247">
    <w:abstractNumId w:val="22"/>
  </w:num>
  <w:num w:numId="12" w16cid:durableId="191916754">
    <w:abstractNumId w:val="24"/>
  </w:num>
  <w:num w:numId="13" w16cid:durableId="514465897">
    <w:abstractNumId w:val="2"/>
  </w:num>
  <w:num w:numId="14" w16cid:durableId="1057902518">
    <w:abstractNumId w:val="21"/>
  </w:num>
  <w:num w:numId="15" w16cid:durableId="383994462">
    <w:abstractNumId w:val="14"/>
  </w:num>
  <w:num w:numId="16" w16cid:durableId="970204868">
    <w:abstractNumId w:val="10"/>
  </w:num>
  <w:num w:numId="17" w16cid:durableId="1709336132">
    <w:abstractNumId w:val="9"/>
  </w:num>
  <w:num w:numId="18" w16cid:durableId="908461153">
    <w:abstractNumId w:val="3"/>
  </w:num>
  <w:num w:numId="19" w16cid:durableId="641228916">
    <w:abstractNumId w:val="20"/>
  </w:num>
  <w:num w:numId="20" w16cid:durableId="1006640584">
    <w:abstractNumId w:val="30"/>
  </w:num>
  <w:num w:numId="21" w16cid:durableId="405302633">
    <w:abstractNumId w:val="25"/>
  </w:num>
  <w:num w:numId="22" w16cid:durableId="660889717">
    <w:abstractNumId w:val="4"/>
  </w:num>
  <w:num w:numId="23" w16cid:durableId="570624021">
    <w:abstractNumId w:val="12"/>
  </w:num>
  <w:num w:numId="24" w16cid:durableId="1877890573">
    <w:abstractNumId w:val="13"/>
  </w:num>
  <w:num w:numId="25" w16cid:durableId="557472229">
    <w:abstractNumId w:val="16"/>
  </w:num>
  <w:num w:numId="26" w16cid:durableId="777454838">
    <w:abstractNumId w:val="32"/>
  </w:num>
  <w:num w:numId="27" w16cid:durableId="4285534">
    <w:abstractNumId w:val="29"/>
  </w:num>
  <w:num w:numId="28" w16cid:durableId="1665358545">
    <w:abstractNumId w:val="31"/>
  </w:num>
  <w:num w:numId="29" w16cid:durableId="1938057306">
    <w:abstractNumId w:val="8"/>
  </w:num>
  <w:num w:numId="30" w16cid:durableId="779953576">
    <w:abstractNumId w:val="18"/>
  </w:num>
  <w:num w:numId="31" w16cid:durableId="1527019102">
    <w:abstractNumId w:val="11"/>
  </w:num>
  <w:num w:numId="32" w16cid:durableId="286281040">
    <w:abstractNumId w:val="0"/>
  </w:num>
  <w:num w:numId="33" w16cid:durableId="20866844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98"/>
    <w:rsid w:val="00047F75"/>
    <w:rsid w:val="00070BC6"/>
    <w:rsid w:val="000C3F46"/>
    <w:rsid w:val="000C7D44"/>
    <w:rsid w:val="000F6B9C"/>
    <w:rsid w:val="00171E0C"/>
    <w:rsid w:val="0017603E"/>
    <w:rsid w:val="00185FA1"/>
    <w:rsid w:val="00186D78"/>
    <w:rsid w:val="00195E87"/>
    <w:rsid w:val="001E576C"/>
    <w:rsid w:val="001F333E"/>
    <w:rsid w:val="00206058"/>
    <w:rsid w:val="0021431E"/>
    <w:rsid w:val="00216FF1"/>
    <w:rsid w:val="0023483D"/>
    <w:rsid w:val="00243232"/>
    <w:rsid w:val="00253A09"/>
    <w:rsid w:val="00260761"/>
    <w:rsid w:val="00260FD8"/>
    <w:rsid w:val="00264664"/>
    <w:rsid w:val="002A1F27"/>
    <w:rsid w:val="002A59C8"/>
    <w:rsid w:val="002B346D"/>
    <w:rsid w:val="002E407F"/>
    <w:rsid w:val="00316A5A"/>
    <w:rsid w:val="0033121F"/>
    <w:rsid w:val="00347616"/>
    <w:rsid w:val="00350F85"/>
    <w:rsid w:val="0035157C"/>
    <w:rsid w:val="00357ED7"/>
    <w:rsid w:val="00361298"/>
    <w:rsid w:val="00363F95"/>
    <w:rsid w:val="00387317"/>
    <w:rsid w:val="003A2F56"/>
    <w:rsid w:val="003A6897"/>
    <w:rsid w:val="00405249"/>
    <w:rsid w:val="00413D2A"/>
    <w:rsid w:val="00430A18"/>
    <w:rsid w:val="00450532"/>
    <w:rsid w:val="00450603"/>
    <w:rsid w:val="004546E9"/>
    <w:rsid w:val="0046067C"/>
    <w:rsid w:val="0048741E"/>
    <w:rsid w:val="004914DB"/>
    <w:rsid w:val="004A2A51"/>
    <w:rsid w:val="004C1538"/>
    <w:rsid w:val="004C3394"/>
    <w:rsid w:val="004D51B5"/>
    <w:rsid w:val="004D6456"/>
    <w:rsid w:val="004E457E"/>
    <w:rsid w:val="00517913"/>
    <w:rsid w:val="005426F9"/>
    <w:rsid w:val="00583E6B"/>
    <w:rsid w:val="005E5A2C"/>
    <w:rsid w:val="005F43A8"/>
    <w:rsid w:val="005F47BD"/>
    <w:rsid w:val="006003A8"/>
    <w:rsid w:val="006028FF"/>
    <w:rsid w:val="00602C5B"/>
    <w:rsid w:val="0062001C"/>
    <w:rsid w:val="00631FF8"/>
    <w:rsid w:val="00633377"/>
    <w:rsid w:val="00633AC4"/>
    <w:rsid w:val="00657B27"/>
    <w:rsid w:val="00687EFF"/>
    <w:rsid w:val="00696CC3"/>
    <w:rsid w:val="006B0108"/>
    <w:rsid w:val="006C2F56"/>
    <w:rsid w:val="006C4297"/>
    <w:rsid w:val="006E403F"/>
    <w:rsid w:val="006E7920"/>
    <w:rsid w:val="006F3C37"/>
    <w:rsid w:val="006F7576"/>
    <w:rsid w:val="007255C8"/>
    <w:rsid w:val="007363C2"/>
    <w:rsid w:val="00762FD2"/>
    <w:rsid w:val="007665BB"/>
    <w:rsid w:val="007877C6"/>
    <w:rsid w:val="00797928"/>
    <w:rsid w:val="007B5AE9"/>
    <w:rsid w:val="007C1A6F"/>
    <w:rsid w:val="007C3975"/>
    <w:rsid w:val="007C7760"/>
    <w:rsid w:val="007D6ABC"/>
    <w:rsid w:val="007E09E2"/>
    <w:rsid w:val="007E3A88"/>
    <w:rsid w:val="007E647C"/>
    <w:rsid w:val="00803484"/>
    <w:rsid w:val="008111BA"/>
    <w:rsid w:val="0082430A"/>
    <w:rsid w:val="00824A3A"/>
    <w:rsid w:val="00825CD5"/>
    <w:rsid w:val="00854BE6"/>
    <w:rsid w:val="008674D7"/>
    <w:rsid w:val="00871A67"/>
    <w:rsid w:val="00896D67"/>
    <w:rsid w:val="008C0049"/>
    <w:rsid w:val="008C122A"/>
    <w:rsid w:val="008C5DC6"/>
    <w:rsid w:val="008F363B"/>
    <w:rsid w:val="008F7771"/>
    <w:rsid w:val="009277AE"/>
    <w:rsid w:val="00936A8D"/>
    <w:rsid w:val="00943D23"/>
    <w:rsid w:val="009705FB"/>
    <w:rsid w:val="0098122F"/>
    <w:rsid w:val="00981B0F"/>
    <w:rsid w:val="00984FAF"/>
    <w:rsid w:val="009A1CE5"/>
    <w:rsid w:val="009B5A34"/>
    <w:rsid w:val="009C61B9"/>
    <w:rsid w:val="009D5004"/>
    <w:rsid w:val="009F7892"/>
    <w:rsid w:val="00A106B5"/>
    <w:rsid w:val="00A24BD2"/>
    <w:rsid w:val="00A573A8"/>
    <w:rsid w:val="00A706A2"/>
    <w:rsid w:val="00A97D36"/>
    <w:rsid w:val="00AB1E8F"/>
    <w:rsid w:val="00AF2B12"/>
    <w:rsid w:val="00AF4500"/>
    <w:rsid w:val="00AF6835"/>
    <w:rsid w:val="00B01EAE"/>
    <w:rsid w:val="00B07F35"/>
    <w:rsid w:val="00B371A9"/>
    <w:rsid w:val="00B45F8C"/>
    <w:rsid w:val="00B62A73"/>
    <w:rsid w:val="00B80B2A"/>
    <w:rsid w:val="00B9327F"/>
    <w:rsid w:val="00BA5BB7"/>
    <w:rsid w:val="00BB33CC"/>
    <w:rsid w:val="00BB6283"/>
    <w:rsid w:val="00BC79BA"/>
    <w:rsid w:val="00BD034A"/>
    <w:rsid w:val="00C022B1"/>
    <w:rsid w:val="00C361CA"/>
    <w:rsid w:val="00C44630"/>
    <w:rsid w:val="00C54C36"/>
    <w:rsid w:val="00C56503"/>
    <w:rsid w:val="00C80E49"/>
    <w:rsid w:val="00C91B3A"/>
    <w:rsid w:val="00CA2BC3"/>
    <w:rsid w:val="00CD6361"/>
    <w:rsid w:val="00CE4A9B"/>
    <w:rsid w:val="00CF3DD2"/>
    <w:rsid w:val="00CF7125"/>
    <w:rsid w:val="00D03183"/>
    <w:rsid w:val="00D057C4"/>
    <w:rsid w:val="00D06F39"/>
    <w:rsid w:val="00D110A3"/>
    <w:rsid w:val="00D246A6"/>
    <w:rsid w:val="00D35812"/>
    <w:rsid w:val="00D46852"/>
    <w:rsid w:val="00D536DE"/>
    <w:rsid w:val="00D72765"/>
    <w:rsid w:val="00D8260A"/>
    <w:rsid w:val="00DA3DF4"/>
    <w:rsid w:val="00DC2B40"/>
    <w:rsid w:val="00DF79F8"/>
    <w:rsid w:val="00E073BB"/>
    <w:rsid w:val="00E65C9A"/>
    <w:rsid w:val="00E92B00"/>
    <w:rsid w:val="00EA3F5B"/>
    <w:rsid w:val="00EA5904"/>
    <w:rsid w:val="00EB04CF"/>
    <w:rsid w:val="00EB050D"/>
    <w:rsid w:val="00EC4C3A"/>
    <w:rsid w:val="00EE34A7"/>
    <w:rsid w:val="00F10443"/>
    <w:rsid w:val="00F1279E"/>
    <w:rsid w:val="00F23C43"/>
    <w:rsid w:val="00F27154"/>
    <w:rsid w:val="00F80C5D"/>
    <w:rsid w:val="00F85A6D"/>
    <w:rsid w:val="00F90F8A"/>
    <w:rsid w:val="00F9412E"/>
    <w:rsid w:val="00FA2C96"/>
    <w:rsid w:val="00FB22D7"/>
    <w:rsid w:val="00FB25C3"/>
    <w:rsid w:val="00FB2C3B"/>
    <w:rsid w:val="00FC0119"/>
    <w:rsid w:val="00FC48C9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con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34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F729-F75C-4601-A239-AAFC279C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CLAUDIA MAARCELA DIAZGRANADOS GRANADOS</cp:lastModifiedBy>
  <cp:revision>4</cp:revision>
  <cp:lastPrinted>2024-11-29T19:07:00Z</cp:lastPrinted>
  <dcterms:created xsi:type="dcterms:W3CDTF">2026-05-06T02:00:00Z</dcterms:created>
  <dcterms:modified xsi:type="dcterms:W3CDTF">2026-05-06T02:32:00Z</dcterms:modified>
</cp:coreProperties>
</file>